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17" w:rsidRPr="006E2E1F" w:rsidRDefault="00B57217" w:rsidP="00B57217">
      <w:pPr>
        <w:jc w:val="center"/>
        <w:rPr>
          <w:rFonts w:ascii="Arial" w:hAnsi="Arial" w:cs="Arial"/>
          <w:sz w:val="24"/>
          <w:szCs w:val="24"/>
        </w:rPr>
      </w:pPr>
      <w:r w:rsidRPr="006E2E1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9AA89AE" wp14:editId="7E70BAAA">
            <wp:extent cx="2266950" cy="62376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82" cy="6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217" w:rsidRPr="006E2E1F" w:rsidRDefault="00B57217" w:rsidP="00B57217">
      <w:pPr>
        <w:jc w:val="center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</w:p>
    <w:p w:rsidR="00B57217" w:rsidRPr="000F38B6" w:rsidRDefault="00B57217" w:rsidP="00B57217">
      <w:pPr>
        <w:jc w:val="center"/>
        <w:rPr>
          <w:rFonts w:ascii="Arial" w:hAnsi="Arial" w:cs="Arial"/>
          <w:b/>
          <w:sz w:val="28"/>
          <w:szCs w:val="28"/>
        </w:rPr>
      </w:pPr>
      <w:r w:rsidRPr="000F38B6">
        <w:rPr>
          <w:rFonts w:ascii="Arial" w:hAnsi="Arial" w:cs="Arial"/>
          <w:b/>
          <w:sz w:val="28"/>
          <w:szCs w:val="28"/>
        </w:rPr>
        <w:t>Job Descr</w:t>
      </w:r>
      <w:r>
        <w:rPr>
          <w:rFonts w:ascii="Arial" w:hAnsi="Arial" w:cs="Arial"/>
          <w:b/>
          <w:sz w:val="28"/>
          <w:szCs w:val="28"/>
        </w:rPr>
        <w:t>iption and Person Specification</w:t>
      </w:r>
      <w:r w:rsidRPr="000F38B6">
        <w:rPr>
          <w:rFonts w:ascii="Arial" w:hAnsi="Arial" w:cs="Arial"/>
          <w:b/>
          <w:sz w:val="28"/>
          <w:szCs w:val="28"/>
        </w:rPr>
        <w:t xml:space="preserve">  </w:t>
      </w:r>
    </w:p>
    <w:p w:rsidR="00B57217" w:rsidRPr="000F38B6" w:rsidRDefault="00B57217" w:rsidP="00B57217">
      <w:pPr>
        <w:jc w:val="center"/>
        <w:rPr>
          <w:rFonts w:ascii="Arial" w:hAnsi="Arial" w:cs="Arial"/>
          <w:b/>
          <w:sz w:val="28"/>
          <w:szCs w:val="28"/>
        </w:rPr>
      </w:pPr>
    </w:p>
    <w:p w:rsidR="00B57217" w:rsidRPr="000F38B6" w:rsidRDefault="00B57217" w:rsidP="00B572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Qualified Counsellors - Young People</w:t>
      </w: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  <w:r w:rsidRPr="006E2E1F">
        <w:rPr>
          <w:rFonts w:ascii="Arial" w:hAnsi="Arial" w:cs="Arial"/>
          <w:sz w:val="24"/>
          <w:szCs w:val="24"/>
        </w:rPr>
        <w:t>Salary:</w:t>
      </w:r>
      <w:r w:rsidRPr="006E2E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Pay Scale £14.00 per hour </w:t>
      </w:r>
    </w:p>
    <w:p w:rsidR="00B57217" w:rsidRDefault="00B57217" w:rsidP="00B57217">
      <w:pPr>
        <w:ind w:left="2160" w:hanging="2160"/>
        <w:jc w:val="left"/>
        <w:rPr>
          <w:rFonts w:ascii="Arial" w:hAnsi="Arial" w:cs="Arial"/>
          <w:sz w:val="24"/>
          <w:szCs w:val="24"/>
        </w:rPr>
      </w:pPr>
      <w:r w:rsidRPr="006E2E1F">
        <w:rPr>
          <w:rFonts w:ascii="Arial" w:hAnsi="Arial" w:cs="Arial"/>
          <w:sz w:val="24"/>
          <w:szCs w:val="24"/>
        </w:rPr>
        <w:t xml:space="preserve">Hours:  </w:t>
      </w:r>
      <w:r w:rsidRPr="006E2E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Part-time (9</w:t>
      </w:r>
      <w:r w:rsidRPr="006E2E1F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ou</w:t>
      </w:r>
      <w:r w:rsidRPr="006E2E1F">
        <w:rPr>
          <w:rFonts w:ascii="Arial" w:hAnsi="Arial" w:cs="Arial"/>
          <w:sz w:val="24"/>
          <w:szCs w:val="24"/>
        </w:rPr>
        <w:t>rs per week</w:t>
      </w:r>
      <w:r>
        <w:rPr>
          <w:rFonts w:ascii="Arial" w:hAnsi="Arial" w:cs="Arial"/>
          <w:sz w:val="24"/>
          <w:szCs w:val="24"/>
        </w:rPr>
        <w:t>. Mondays, Wednesdays and Thursdays, 4pm – 7pm</w:t>
      </w:r>
      <w:r w:rsidRPr="006E2E1F">
        <w:rPr>
          <w:rFonts w:ascii="Arial" w:hAnsi="Arial" w:cs="Arial"/>
          <w:sz w:val="24"/>
          <w:szCs w:val="24"/>
        </w:rPr>
        <w:t>)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Melksham, Wiltshire 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Counselling Lead</w:t>
      </w:r>
    </w:p>
    <w:p w:rsidR="00B57217" w:rsidRDefault="00B57217" w:rsidP="00B57217">
      <w:pPr>
        <w:ind w:left="2160" w:hanging="21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for:</w:t>
      </w:r>
      <w:r>
        <w:rPr>
          <w:rFonts w:ascii="Arial" w:hAnsi="Arial" w:cs="Arial"/>
          <w:sz w:val="24"/>
          <w:szCs w:val="24"/>
        </w:rPr>
        <w:tab/>
        <w:t xml:space="preserve">Managing a caseload of clients, ranging from 11 – 17 years of age 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type:</w:t>
      </w:r>
      <w:r>
        <w:rPr>
          <w:rFonts w:ascii="Arial" w:hAnsi="Arial" w:cs="Arial"/>
          <w:sz w:val="24"/>
          <w:szCs w:val="24"/>
        </w:rPr>
        <w:tab/>
        <w:t>Fixed-term for 12 months with possibility of extension</w:t>
      </w:r>
    </w:p>
    <w:p w:rsidR="00B57217" w:rsidRDefault="00B57217" w:rsidP="00B57217">
      <w:pPr>
        <w:pBdr>
          <w:bottom w:val="single" w:sz="12" w:space="1" w:color="auto"/>
        </w:pBd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pBdr>
          <w:bottom w:val="single" w:sz="12" w:space="1" w:color="auto"/>
        </w:pBd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4D2CA6" w:rsidRDefault="00B57217" w:rsidP="00B5721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D2CA6">
        <w:rPr>
          <w:rFonts w:ascii="Arial" w:hAnsi="Arial" w:cs="Arial"/>
          <w:b/>
          <w:sz w:val="24"/>
          <w:szCs w:val="24"/>
          <w:u w:val="single"/>
        </w:rPr>
        <w:t>Role Summary:</w:t>
      </w: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Wiltshire Mind is a local mental health charity.  Our </w:t>
      </w:r>
      <w:r w:rsidRPr="006E2E1F">
        <w:rPr>
          <w:rFonts w:ascii="Arial" w:hAnsi="Arial" w:cs="Arial"/>
          <w:sz w:val="24"/>
          <w:szCs w:val="24"/>
        </w:rPr>
        <w:t>Counselling Service is a busy, well-established counselling service for people across the county of Wiltshire.  We also provide counselling training placements to trainees on counselling diplomas.</w:t>
      </w: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recruiting 1 Qualified Young People’s Counsellors</w:t>
      </w:r>
      <w:r w:rsidRPr="006E2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support our service to 11-17 year olds.  This </w:t>
      </w:r>
      <w:r w:rsidRPr="006E2E1F">
        <w:rPr>
          <w:rFonts w:ascii="Arial" w:hAnsi="Arial" w:cs="Arial"/>
          <w:sz w:val="24"/>
          <w:szCs w:val="24"/>
        </w:rPr>
        <w:t>position requires an experienced practitioner (BACP</w:t>
      </w:r>
      <w:r>
        <w:rPr>
          <w:rFonts w:ascii="Arial" w:hAnsi="Arial" w:cs="Arial"/>
          <w:sz w:val="24"/>
          <w:szCs w:val="24"/>
        </w:rPr>
        <w:t xml:space="preserve"> registered member</w:t>
      </w:r>
      <w:r w:rsidRPr="006E2E1F">
        <w:rPr>
          <w:rFonts w:ascii="Arial" w:hAnsi="Arial" w:cs="Arial"/>
          <w:sz w:val="24"/>
          <w:szCs w:val="24"/>
        </w:rPr>
        <w:t>).  It is essential to have experience of Integrative Counselling</w:t>
      </w:r>
      <w:r>
        <w:rPr>
          <w:rFonts w:ascii="Arial" w:hAnsi="Arial" w:cs="Arial"/>
          <w:sz w:val="24"/>
          <w:szCs w:val="24"/>
        </w:rPr>
        <w:t xml:space="preserve"> and assessments </w:t>
      </w:r>
      <w:r w:rsidRPr="006E2E1F">
        <w:rPr>
          <w:rFonts w:ascii="Arial" w:hAnsi="Arial" w:cs="Arial"/>
          <w:sz w:val="24"/>
          <w:szCs w:val="24"/>
        </w:rPr>
        <w:t>and workin</w:t>
      </w:r>
      <w:r>
        <w:rPr>
          <w:rFonts w:ascii="Arial" w:hAnsi="Arial" w:cs="Arial"/>
          <w:sz w:val="24"/>
          <w:szCs w:val="24"/>
        </w:rPr>
        <w:t>g in an organisational setting</w:t>
      </w:r>
      <w:r w:rsidRPr="006E2E1F">
        <w:rPr>
          <w:rFonts w:ascii="Arial" w:hAnsi="Arial" w:cs="Arial"/>
          <w:sz w:val="24"/>
          <w:szCs w:val="24"/>
        </w:rPr>
        <w:t>.  The succes</w:t>
      </w:r>
      <w:r>
        <w:rPr>
          <w:rFonts w:ascii="Arial" w:hAnsi="Arial" w:cs="Arial"/>
          <w:sz w:val="24"/>
          <w:szCs w:val="24"/>
        </w:rPr>
        <w:t>sful candidates will hold a caseload and will also be responsible for assessing new clients into the service.</w:t>
      </w:r>
      <w:r w:rsidRPr="006E2E1F">
        <w:rPr>
          <w:rFonts w:ascii="Arial" w:hAnsi="Arial" w:cs="Arial"/>
          <w:sz w:val="24"/>
          <w:szCs w:val="24"/>
        </w:rPr>
        <w:t xml:space="preserve">  Experience and practice in </w:t>
      </w:r>
      <w:r>
        <w:rPr>
          <w:rFonts w:ascii="Arial" w:hAnsi="Arial" w:cs="Arial"/>
          <w:sz w:val="24"/>
          <w:szCs w:val="24"/>
        </w:rPr>
        <w:t>counselling children and young people</w:t>
      </w:r>
      <w:r w:rsidRPr="006E2E1F">
        <w:rPr>
          <w:rFonts w:ascii="Arial" w:hAnsi="Arial" w:cs="Arial"/>
          <w:sz w:val="24"/>
          <w:szCs w:val="24"/>
        </w:rPr>
        <w:t xml:space="preserve"> is also integral to the role</w:t>
      </w:r>
      <w:r>
        <w:rPr>
          <w:rFonts w:ascii="Arial" w:hAnsi="Arial" w:cs="Arial"/>
          <w:sz w:val="24"/>
          <w:szCs w:val="24"/>
        </w:rPr>
        <w:t xml:space="preserve"> with an ability to use creative and talking therapies</w:t>
      </w:r>
      <w:r w:rsidRPr="006E2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successful candidates will work closely with the Counselling Lead and Counselling Co-ordinator in order to fulfil requirements of the charity and to constantly seek to improve the service.</w:t>
      </w: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  <w:r w:rsidRPr="006E2E1F">
        <w:rPr>
          <w:rFonts w:ascii="Arial" w:hAnsi="Arial" w:cs="Arial"/>
          <w:sz w:val="24"/>
          <w:szCs w:val="24"/>
        </w:rPr>
        <w:t>The successful candidate will need to demonstrate high levels of</w:t>
      </w:r>
      <w:r>
        <w:rPr>
          <w:rFonts w:ascii="Arial" w:hAnsi="Arial" w:cs="Arial"/>
          <w:sz w:val="24"/>
          <w:szCs w:val="24"/>
        </w:rPr>
        <w:t xml:space="preserve"> professionalism and exhibit a keen interest in the charity and the values that it seeks to uphold. </w:t>
      </w:r>
      <w:r w:rsidRPr="006E2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Wiltshire Mind is a totally self-funding charity.</w:t>
      </w:r>
      <w:r w:rsidRPr="006E2E1F">
        <w:rPr>
          <w:rFonts w:ascii="Arial" w:hAnsi="Arial" w:cs="Arial"/>
          <w:sz w:val="24"/>
          <w:szCs w:val="24"/>
        </w:rPr>
        <w:t xml:space="preserve"> </w:t>
      </w: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 w:rsidRPr="006E2E1F">
        <w:rPr>
          <w:rFonts w:ascii="Arial" w:hAnsi="Arial" w:cs="Arial"/>
          <w:sz w:val="24"/>
          <w:szCs w:val="24"/>
        </w:rPr>
        <w:t>The role is subject to receiving satisfactory references, Enhanced Disclosure and Ba</w:t>
      </w:r>
      <w:r>
        <w:rPr>
          <w:rFonts w:ascii="Arial" w:hAnsi="Arial" w:cs="Arial"/>
          <w:sz w:val="24"/>
          <w:szCs w:val="24"/>
        </w:rPr>
        <w:t>rring Service check</w:t>
      </w:r>
      <w:r w:rsidRPr="006E2E1F">
        <w:rPr>
          <w:rFonts w:ascii="Arial" w:hAnsi="Arial" w:cs="Arial"/>
          <w:sz w:val="24"/>
          <w:szCs w:val="24"/>
        </w:rPr>
        <w:t xml:space="preserve"> and a probationary period.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hours will be 9 hours per week, but there may be scope for additional hours in the future, subject to the requirements and demands of a growing service.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pBdr>
          <w:bottom w:val="single" w:sz="12" w:space="1" w:color="auto"/>
        </w:pBd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38B6">
        <w:rPr>
          <w:rFonts w:ascii="Arial" w:hAnsi="Arial" w:cs="Arial"/>
          <w:b/>
          <w:sz w:val="24"/>
          <w:szCs w:val="24"/>
          <w:u w:val="single"/>
        </w:rPr>
        <w:t>Job Description:</w:t>
      </w: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  <w:r w:rsidRPr="00835D1F">
        <w:rPr>
          <w:rFonts w:ascii="Arial" w:hAnsi="Arial" w:cs="Arial"/>
          <w:sz w:val="24"/>
          <w:szCs w:val="24"/>
        </w:rPr>
        <w:t xml:space="preserve">To be responsible </w:t>
      </w:r>
      <w:r>
        <w:rPr>
          <w:rFonts w:ascii="Arial" w:hAnsi="Arial" w:cs="Arial"/>
          <w:sz w:val="24"/>
          <w:szCs w:val="24"/>
        </w:rPr>
        <w:t>for a counselling caseload of 9 clients per week who will fall between the ages of 11 and 17. Role responsibilities: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commit to building a therapeutic relationship with clients on a weekly basis in the office in Melksham.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communicate effectively with young people.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experience of counselling children and young people.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the ability to listen to young people and understand their needs.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to</w:t>
      </w:r>
      <w:r w:rsidRPr="00B41ED4">
        <w:rPr>
          <w:rFonts w:ascii="Arial" w:hAnsi="Arial" w:cs="Arial"/>
          <w:sz w:val="24"/>
          <w:szCs w:val="24"/>
        </w:rPr>
        <w:t xml:space="preserve"> build children and young people’s resilience through talking, creative work and play.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children and young people</w:t>
      </w:r>
      <w:r w:rsidRPr="00B41ED4">
        <w:rPr>
          <w:rFonts w:ascii="Arial" w:hAnsi="Arial" w:cs="Arial"/>
          <w:sz w:val="24"/>
          <w:szCs w:val="24"/>
        </w:rPr>
        <w:t xml:space="preserve"> to cope with wide-ranging and often complex social issues including bullying, bereavement, domestic violence, family breakdown, neglect and trauma.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 initial assessments for clients and to ensure that they fit within the clinical boundaries of the service.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liaise closely with the Counselling Service Co-ordinator and Counselling Service Lead in order to ensure smooth operational running of the service.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6F56AA">
        <w:rPr>
          <w:rFonts w:ascii="Arial" w:hAnsi="Arial" w:cs="Arial"/>
          <w:sz w:val="24"/>
          <w:szCs w:val="24"/>
        </w:rPr>
        <w:t xml:space="preserve">To work with the </w:t>
      </w:r>
      <w:r>
        <w:rPr>
          <w:rFonts w:ascii="Arial" w:hAnsi="Arial" w:cs="Arial"/>
          <w:sz w:val="24"/>
          <w:szCs w:val="24"/>
        </w:rPr>
        <w:t>Counselling Service Lead by providing feedback and offering suggestions for improvement to the service.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6F56AA">
        <w:rPr>
          <w:rFonts w:ascii="Arial" w:hAnsi="Arial" w:cs="Arial"/>
          <w:sz w:val="24"/>
          <w:szCs w:val="24"/>
        </w:rPr>
        <w:t>To meet the requirements of the service with regards to boundaries, confidentiality and safeguarding.</w:t>
      </w:r>
    </w:p>
    <w:p w:rsidR="00B57217" w:rsidRPr="00E47A01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E47A01">
        <w:rPr>
          <w:rFonts w:ascii="Arial" w:hAnsi="Arial" w:cs="Arial"/>
          <w:sz w:val="24"/>
          <w:szCs w:val="24"/>
        </w:rPr>
        <w:t>To attend adequate professional supervision which will be provided by Wiltshire Mind.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prepared to continue</w:t>
      </w:r>
      <w:r w:rsidRPr="00B41ED4">
        <w:rPr>
          <w:rFonts w:ascii="Arial" w:hAnsi="Arial" w:cs="Arial"/>
          <w:sz w:val="24"/>
          <w:szCs w:val="24"/>
        </w:rPr>
        <w:t xml:space="preserve"> educatio</w:t>
      </w:r>
      <w:r>
        <w:rPr>
          <w:rFonts w:ascii="Arial" w:hAnsi="Arial" w:cs="Arial"/>
          <w:sz w:val="24"/>
          <w:szCs w:val="24"/>
        </w:rPr>
        <w:t>n and professional training.</w:t>
      </w:r>
    </w:p>
    <w:p w:rsidR="00B57217" w:rsidRPr="00E47A01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E47A01">
        <w:rPr>
          <w:rFonts w:ascii="Arial" w:hAnsi="Arial" w:cs="Arial"/>
          <w:sz w:val="24"/>
          <w:szCs w:val="24"/>
        </w:rPr>
        <w:t>To maintain appropriate record keeping systems in line with the charity and data protection requirements.</w:t>
      </w:r>
    </w:p>
    <w:p w:rsidR="00B57217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that clients are offered to evaluate the service upon completion of their counselling sessions.</w:t>
      </w:r>
    </w:p>
    <w:p w:rsidR="00B57217" w:rsidRPr="00F13AD0" w:rsidRDefault="00B57217" w:rsidP="00B5721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and act on safeguarding issues within the service.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0F38B6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0F38B6" w:rsidRDefault="00B57217" w:rsidP="00B57217">
      <w:pPr>
        <w:jc w:val="center"/>
        <w:rPr>
          <w:rFonts w:ascii="Arial" w:hAnsi="Arial" w:cs="Arial"/>
          <w:b/>
          <w:sz w:val="24"/>
          <w:szCs w:val="24"/>
        </w:rPr>
      </w:pPr>
      <w:r w:rsidRPr="000F38B6">
        <w:rPr>
          <w:rFonts w:ascii="Arial" w:hAnsi="Arial" w:cs="Arial"/>
          <w:b/>
          <w:sz w:val="24"/>
          <w:szCs w:val="24"/>
        </w:rPr>
        <w:t>Please note this job description is intended to outline the main duties of the post and may change as the post and service develops.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217" w:rsidRPr="0011327D" w:rsidRDefault="00B57217" w:rsidP="00B572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27D">
        <w:rPr>
          <w:rFonts w:ascii="Arial" w:hAnsi="Arial" w:cs="Arial"/>
          <w:b/>
          <w:sz w:val="24"/>
          <w:szCs w:val="24"/>
          <w:u w:val="single"/>
        </w:rPr>
        <w:t>Person Specification: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8E64E8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Training/Qualifications/</w:t>
      </w:r>
      <w:r w:rsidRPr="008E64E8">
        <w:rPr>
          <w:rFonts w:ascii="Arial" w:hAnsi="Arial" w:cs="Arial"/>
          <w:b/>
          <w:sz w:val="24"/>
          <w:szCs w:val="24"/>
        </w:rPr>
        <w:t>Attainments: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4464"/>
      </w:tblGrid>
      <w:tr w:rsidR="00B57217" w:rsidRPr="001B726C" w:rsidTr="00AD17AF">
        <w:tc>
          <w:tcPr>
            <w:tcW w:w="4552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</w:tc>
        <w:tc>
          <w:tcPr>
            <w:tcW w:w="4464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</w:tc>
      </w:tr>
      <w:tr w:rsidR="00B57217" w:rsidTr="00AD17AF">
        <w:tc>
          <w:tcPr>
            <w:tcW w:w="455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Recognised qualification in counselling or psychotherapy Level 4</w:t>
            </w:r>
          </w:p>
        </w:tc>
        <w:tc>
          <w:tcPr>
            <w:tcW w:w="446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Recognised qualification in Counselling for Children and Young People </w:t>
            </w:r>
          </w:p>
        </w:tc>
      </w:tr>
      <w:tr w:rsidR="00B57217" w:rsidTr="00AD17AF">
        <w:tc>
          <w:tcPr>
            <w:tcW w:w="455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significant post-qualifying continuous professional development specifically with regards to Children and Young People</w:t>
            </w:r>
          </w:p>
        </w:tc>
        <w:tc>
          <w:tcPr>
            <w:tcW w:w="446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in adult and child safeguarding</w:t>
            </w:r>
          </w:p>
        </w:tc>
      </w:tr>
      <w:tr w:rsidR="00B57217" w:rsidTr="00AD17AF">
        <w:tc>
          <w:tcPr>
            <w:tcW w:w="455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of professional body, preferably BACP or UKCP</w:t>
            </w:r>
          </w:p>
        </w:tc>
        <w:tc>
          <w:tcPr>
            <w:tcW w:w="446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Accredited with a professional body</w:t>
            </w:r>
          </w:p>
        </w:tc>
      </w:tr>
    </w:tbl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8E64E8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  <w:r w:rsidRPr="008E64E8">
        <w:rPr>
          <w:rFonts w:ascii="Arial" w:hAnsi="Arial" w:cs="Arial"/>
          <w:b/>
          <w:sz w:val="24"/>
          <w:szCs w:val="24"/>
        </w:rPr>
        <w:t>Experience: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B57217" w:rsidRPr="001B726C" w:rsidTr="00AD17AF">
        <w:tc>
          <w:tcPr>
            <w:tcW w:w="4544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</w:tc>
        <w:tc>
          <w:tcPr>
            <w:tcW w:w="4472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carry out assessments and provide high quality counselling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recent clinical experience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an organisational setting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delivering counselling in the voluntary sector</w:t>
            </w: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time-limited counselling approach as well as longer term work.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counselling at different levels and using various techniques for the benefit of young people.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6ED9">
              <w:rPr>
                <w:rFonts w:ascii="Arial" w:hAnsi="Arial" w:cs="Arial"/>
                <w:sz w:val="24"/>
                <w:szCs w:val="24"/>
              </w:rPr>
              <w:t xml:space="preserve">Having an </w:t>
            </w:r>
            <w:r>
              <w:rPr>
                <w:rFonts w:ascii="Arial" w:hAnsi="Arial" w:cs="Arial"/>
                <w:sz w:val="24"/>
                <w:szCs w:val="24"/>
              </w:rPr>
              <w:t>understanding of Attachment The</w:t>
            </w:r>
            <w:r w:rsidRPr="00116ED9">
              <w:rPr>
                <w:rFonts w:ascii="Arial" w:hAnsi="Arial" w:cs="Arial"/>
                <w:sz w:val="24"/>
                <w:szCs w:val="24"/>
              </w:rPr>
              <w:t>ory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8E64E8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  <w:r w:rsidRPr="008E64E8">
        <w:rPr>
          <w:rFonts w:ascii="Arial" w:hAnsi="Arial" w:cs="Arial"/>
          <w:b/>
          <w:sz w:val="24"/>
          <w:szCs w:val="24"/>
        </w:rPr>
        <w:t>Skills: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B57217" w:rsidRPr="001B726C" w:rsidTr="00AD17AF">
        <w:tc>
          <w:tcPr>
            <w:tcW w:w="4542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</w:tc>
        <w:tc>
          <w:tcPr>
            <w:tcW w:w="4474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</w:tc>
      </w:tr>
      <w:tr w:rsidR="00B57217" w:rsidTr="00AD17AF">
        <w:tc>
          <w:tcPr>
            <w:tcW w:w="454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assess client’s needs and risks including those with complex issues</w:t>
            </w:r>
          </w:p>
        </w:tc>
        <w:tc>
          <w:tcPr>
            <w:tcW w:w="447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interpersonal skills and ability to maintain clear boundaries</w:t>
            </w:r>
          </w:p>
        </w:tc>
        <w:tc>
          <w:tcPr>
            <w:tcW w:w="447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team working ethos.</w:t>
            </w:r>
          </w:p>
        </w:tc>
        <w:tc>
          <w:tcPr>
            <w:tcW w:w="447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communicate effectively with clients, colleagues and management, both verbally and in writing</w:t>
            </w:r>
          </w:p>
        </w:tc>
        <w:tc>
          <w:tcPr>
            <w:tcW w:w="447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2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 recording and monitoring skills </w:t>
            </w:r>
          </w:p>
        </w:tc>
        <w:tc>
          <w:tcPr>
            <w:tcW w:w="4474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</w:p>
    <w:p w:rsidR="00B57217" w:rsidRPr="008E64E8" w:rsidRDefault="00B57217" w:rsidP="00B57217">
      <w:pPr>
        <w:jc w:val="left"/>
        <w:rPr>
          <w:rFonts w:ascii="Arial" w:hAnsi="Arial" w:cs="Arial"/>
          <w:b/>
          <w:sz w:val="24"/>
          <w:szCs w:val="24"/>
        </w:rPr>
      </w:pPr>
      <w:r w:rsidRPr="008E64E8">
        <w:rPr>
          <w:rFonts w:ascii="Arial" w:hAnsi="Arial" w:cs="Arial"/>
          <w:b/>
          <w:sz w:val="24"/>
          <w:szCs w:val="24"/>
        </w:rPr>
        <w:t>General: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B57217" w:rsidRPr="001B726C" w:rsidTr="00AD17AF">
        <w:tc>
          <w:tcPr>
            <w:tcW w:w="4545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</w:tc>
        <w:tc>
          <w:tcPr>
            <w:tcW w:w="4471" w:type="dxa"/>
          </w:tcPr>
          <w:p w:rsidR="00B57217" w:rsidRPr="001B726C" w:rsidRDefault="00B57217" w:rsidP="00AD17A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26C"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</w:tc>
      </w:tr>
      <w:tr w:rsidR="00B57217" w:rsidTr="00AD17AF">
        <w:tc>
          <w:tcPr>
            <w:tcW w:w="4545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well within a team</w:t>
            </w:r>
          </w:p>
        </w:tc>
        <w:tc>
          <w:tcPr>
            <w:tcW w:w="4471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5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independently and managing own workload</w:t>
            </w:r>
          </w:p>
        </w:tc>
        <w:tc>
          <w:tcPr>
            <w:tcW w:w="4471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7" w:rsidTr="00AD17AF">
        <w:tc>
          <w:tcPr>
            <w:tcW w:w="4545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Willingness to contribute to the charitable aims of the organisation </w:t>
            </w:r>
          </w:p>
        </w:tc>
        <w:tc>
          <w:tcPr>
            <w:tcW w:w="4471" w:type="dxa"/>
          </w:tcPr>
          <w:p w:rsidR="00B57217" w:rsidRDefault="00B57217" w:rsidP="00AD17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037A9E">
        <w:rPr>
          <w:rFonts w:ascii="Arial" w:hAnsi="Arial" w:cs="Arial"/>
          <w:b/>
          <w:sz w:val="24"/>
          <w:szCs w:val="24"/>
          <w:u w:val="single"/>
        </w:rPr>
        <w:t>How to apply:</w:t>
      </w:r>
    </w:p>
    <w:p w:rsidR="00B57217" w:rsidRDefault="00B57217" w:rsidP="00B5721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B57217" w:rsidRPr="00037A9E" w:rsidRDefault="00B57217" w:rsidP="00B5721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CLOSING DATE: Friday 8</w:t>
      </w:r>
      <w:r w:rsidRPr="003C12E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August 2020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 completed application form by email or post to: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Philippa Collins, Wiltshire Mind, Part 1</w:t>
      </w:r>
      <w:r w:rsidRPr="00F61FE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Floor, 2</w:t>
      </w:r>
      <w:r w:rsidRPr="00F61FE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Floor, 21-23 High Street, Melksham SN12 6JY.  </w:t>
      </w:r>
    </w:p>
    <w:p w:rsidR="00B57217" w:rsidRDefault="00B57217" w:rsidP="00B57217">
      <w:pPr>
        <w:jc w:val="left"/>
        <w:rPr>
          <w:rFonts w:ascii="Arial" w:hAnsi="Arial" w:cs="Arial"/>
          <w:sz w:val="24"/>
          <w:szCs w:val="24"/>
        </w:rPr>
      </w:pPr>
    </w:p>
    <w:p w:rsidR="00B57217" w:rsidRPr="006E2E1F" w:rsidRDefault="00B57217" w:rsidP="00B572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  <w:sz w:val="24"/>
          <w:szCs w:val="24"/>
        </w:rPr>
        <w:t xml:space="preserve"> 01225 706532  </w:t>
      </w:r>
      <w:r>
        <w:rPr>
          <w:rFonts w:ascii="Arial" w:hAnsi="Arial" w:cs="Arial"/>
          <w:sz w:val="24"/>
          <w:szCs w:val="24"/>
        </w:rPr>
        <w:sym w:font="Wingdings" w:char="F02A"/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437E2">
          <w:rPr>
            <w:rStyle w:val="Hyperlink"/>
            <w:rFonts w:ascii="Arial" w:hAnsi="Arial" w:cs="Arial"/>
            <w:sz w:val="24"/>
            <w:szCs w:val="24"/>
          </w:rPr>
          <w:t>counselling@wiltshiremind.co.uk</w:t>
        </w:r>
      </w:hyperlink>
      <w:r>
        <w:rPr>
          <w:rFonts w:ascii="Arial" w:hAnsi="Arial" w:cs="Arial"/>
          <w:sz w:val="24"/>
          <w:szCs w:val="24"/>
        </w:rPr>
        <w:t xml:space="preserve">     </w:t>
      </w:r>
      <w:hyperlink r:id="rId7" w:history="1">
        <w:r w:rsidRPr="003F02C6">
          <w:rPr>
            <w:rStyle w:val="Hyperlink"/>
            <w:rFonts w:ascii="Arial" w:hAnsi="Arial" w:cs="Arial"/>
            <w:sz w:val="24"/>
            <w:szCs w:val="24"/>
          </w:rPr>
          <w:t>www.wiltshiremind.co.uk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57217" w:rsidRDefault="00B57217" w:rsidP="00B57217"/>
    <w:p w:rsidR="00AD113B" w:rsidRDefault="00AD113B">
      <w:bookmarkStart w:id="0" w:name="_GoBack"/>
      <w:bookmarkEnd w:id="0"/>
    </w:p>
    <w:sectPr w:rsidR="00AD113B" w:rsidSect="00214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43"/>
    <w:multiLevelType w:val="hybridMultilevel"/>
    <w:tmpl w:val="077C7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17"/>
    <w:rsid w:val="00AD113B"/>
    <w:rsid w:val="00B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1198-A23C-4F1A-9CDD-0881B5E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17"/>
    <w:pPr>
      <w:spacing w:after="0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217"/>
    <w:pPr>
      <w:ind w:left="720"/>
      <w:contextualSpacing/>
    </w:pPr>
  </w:style>
  <w:style w:type="table" w:styleId="TableGrid">
    <w:name w:val="Table Grid"/>
    <w:basedOn w:val="TableNormal"/>
    <w:uiPriority w:val="59"/>
    <w:rsid w:val="00B57217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tshiremin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selling@wiltshiremind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Counselling</dc:creator>
  <cp:keywords/>
  <dc:description/>
  <cp:lastModifiedBy>Counselling</cp:lastModifiedBy>
  <cp:revision>1</cp:revision>
  <dcterms:created xsi:type="dcterms:W3CDTF">2020-07-20T09:23:00Z</dcterms:created>
  <dcterms:modified xsi:type="dcterms:W3CDTF">2020-07-20T09:24:00Z</dcterms:modified>
</cp:coreProperties>
</file>